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EC29C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48"/>
          <w:szCs w:val="48"/>
          <w:lang w:val="en-US" w:eastAsia="zh-CN" w:bidi="ar"/>
        </w:rPr>
        <w:t>横向项目流程图</w:t>
      </w:r>
    </w:p>
    <w:p w14:paraId="29DDB9B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</w:p>
    <w:p w14:paraId="41434CE9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立项流程</w:t>
      </w:r>
    </w:p>
    <w:p w14:paraId="2B07B738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946349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34000" cy="448627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734F93F">
      <w:pPr>
        <w:keepNext w:val="0"/>
        <w:keepLines w:val="0"/>
        <w:widowControl/>
        <w:suppressLineNumbers w:val="0"/>
        <w:jc w:val="left"/>
      </w:pPr>
    </w:p>
    <w:p w14:paraId="4CBD3778">
      <w:pPr>
        <w:keepNext w:val="0"/>
        <w:keepLines w:val="0"/>
        <w:widowControl/>
        <w:suppressLineNumbers w:val="0"/>
        <w:jc w:val="left"/>
      </w:pPr>
    </w:p>
    <w:p w14:paraId="56794DD3">
      <w:pPr>
        <w:keepNext w:val="0"/>
        <w:keepLines w:val="0"/>
        <w:widowControl/>
        <w:suppressLineNumbers w:val="0"/>
        <w:jc w:val="left"/>
      </w:pPr>
    </w:p>
    <w:p w14:paraId="2E67B82A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注意事项：</w:t>
      </w:r>
    </w:p>
    <w:p w14:paraId="53D45373"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合同中需约定管理费4%；</w:t>
      </w:r>
    </w:p>
    <w:p w14:paraId="615147EE"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合同中需删除无内容条款；</w:t>
      </w:r>
    </w:p>
    <w:p w14:paraId="2E4B8B5E"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合同条款可根据实际情况和双方约定修改；</w:t>
      </w:r>
    </w:p>
    <w:p w14:paraId="14056600"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横向项目录入到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科研管理系统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合同栏，不要录入项目栏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4820BAD0"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盖章流程约3-5日。</w:t>
      </w:r>
    </w:p>
    <w:p w14:paraId="5021DF3F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FEBBD58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DCCAAC9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项目实施流程</w:t>
      </w:r>
    </w:p>
    <w:p w14:paraId="17D5F4C6">
      <w:pPr>
        <w:keepNext w:val="0"/>
        <w:keepLines w:val="0"/>
        <w:widowControl/>
        <w:suppressLineNumbers w:val="0"/>
        <w:jc w:val="left"/>
      </w:pPr>
    </w:p>
    <w:p w14:paraId="6D96ED1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67300" cy="2705100"/>
            <wp:effectExtent l="0" t="0" r="0" b="0"/>
            <wp:docPr id="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2434ABF">
      <w:pPr>
        <w:keepNext w:val="0"/>
        <w:keepLines w:val="0"/>
        <w:widowControl/>
        <w:suppressLineNumbers w:val="0"/>
        <w:jc w:val="left"/>
      </w:pPr>
    </w:p>
    <w:p w14:paraId="46636D40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091A1E35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注意事项：</w:t>
      </w:r>
    </w:p>
    <w:p w14:paraId="4808E782">
      <w:pPr>
        <w:numPr>
          <w:ilvl w:val="0"/>
          <w:numId w:val="2"/>
        </w:numP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横向项目的采购合同，请在OA系统“立项依据”处写明横向项目名称；</w:t>
      </w:r>
    </w:p>
    <w:p w14:paraId="2E8EAB30">
      <w:pPr>
        <w:numPr>
          <w:ilvl w:val="0"/>
          <w:numId w:val="2"/>
        </w:numP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横向项目需要采购的，在资产与实验室管理处（招标采购中心）网站下载“采购项目审批表”，填写好需采购的类别及金额（每个横向项目填写1次，将所有需要采购的大类填写在1张表中），项目负责人所在二级单位盖章后交招标采购中心备案；</w:t>
      </w:r>
    </w:p>
    <w:p w14:paraId="1E0D141C"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劳务合同请在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OA系统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“涉及科研处以外的归口部门”选择人事处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074563E6"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报账流程和所需材料按财务部门的最新要求执行。未尽事宜请咨询财务处、招标采购中心，按相关规定规范报销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09C67C97"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在OA上申请采购/劳务合同流程时，还需上传盖章的横向立项合同文件。</w:t>
      </w:r>
    </w:p>
    <w:p w14:paraId="209AD7B0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DDFA25D">
      <w:pPr>
        <w:numPr>
          <w:ilvl w:val="0"/>
          <w:numId w:val="0"/>
        </w:numPr>
        <w:jc w:val="center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项目结题流程</w:t>
      </w:r>
    </w:p>
    <w:p w14:paraId="1A65542C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400425" cy="4486275"/>
            <wp:effectExtent l="0" t="0" r="9525" b="0"/>
            <wp:docPr id="8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E1D9488">
      <w:pPr>
        <w:keepNext w:val="0"/>
        <w:keepLines w:val="0"/>
        <w:widowControl/>
        <w:suppressLineNumbers w:val="0"/>
        <w:jc w:val="left"/>
      </w:pPr>
    </w:p>
    <w:p w14:paraId="5D572949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注意事项：</w:t>
      </w:r>
    </w:p>
    <w:p w14:paraId="7AC7F965">
      <w:pPr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横向项目实施的过程性材料，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可为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实验报告、实验数据、活动现场照片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规划方案等（根据实际情况提供）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2F7E70CC">
      <w:pPr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办理项目结题后，科研处会将相应的管理费授权给项目组使用（请在当年封账前使用完毕）；如需提取科研绩效请填写“科研项目绩效支出领取表”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3B438292">
      <w:pPr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提取绩效和发票报账是两个入口，具体见《横向管理费提取流程》。</w:t>
      </w:r>
    </w:p>
    <w:p w14:paraId="21F87BCB">
      <w:pPr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563CB031">
      <w:pPr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2A74F24A">
      <w:pPr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068541E4">
      <w:pPr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1EDE9831">
      <w:pPr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1CEF7D99">
      <w:pPr>
        <w:jc w:val="center"/>
        <w:rPr>
          <w:rFonts w:hint="eastAsia"/>
          <w:b/>
          <w:bCs/>
          <w:sz w:val="52"/>
          <w:szCs w:val="60"/>
          <w:lang w:val="en-US" w:eastAsia="zh-CN"/>
        </w:rPr>
      </w:pPr>
      <w:r>
        <w:rPr>
          <w:rFonts w:hint="eastAsia"/>
          <w:b/>
          <w:bCs/>
          <w:sz w:val="52"/>
          <w:szCs w:val="60"/>
          <w:lang w:val="en-US" w:eastAsia="zh-CN"/>
        </w:rPr>
        <w:t>横向管理费提取流程</w:t>
      </w:r>
    </w:p>
    <w:p w14:paraId="355AA4F9">
      <w:pPr>
        <w:rPr>
          <w:rFonts w:hint="eastAsia"/>
          <w:lang w:val="en-US" w:eastAsia="zh-CN"/>
        </w:rPr>
      </w:pPr>
    </w:p>
    <w:p w14:paraId="1EE8A98E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1.根据下图选择相应的财务系统板块，并选取“横向课题提取管理费”项目，填写相应信息后，导出打印系统报账单。</w:t>
      </w:r>
    </w:p>
    <w:p w14:paraId="413A49FA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268595" cy="3488690"/>
            <wp:effectExtent l="0" t="0" r="8255" b="16510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8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835CE">
      <w:pPr>
        <w:numPr>
          <w:ilvl w:val="0"/>
          <w:numId w:val="4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如提取绩效，须同时在科研处网站下载中心下载“横向所有材料”，填写其中的“宜春学院科研项目绩效支出领取表-横向”。</w:t>
      </w:r>
    </w:p>
    <w:p w14:paraId="4D0E089D">
      <w:pPr>
        <w:numPr>
          <w:ilvl w:val="0"/>
          <w:numId w:val="4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其他未尽事宜根据计划财务处要求执行。</w:t>
      </w:r>
    </w:p>
    <w:p w14:paraId="6120AC0B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4.发票报账和提取绩效是从两个不同模块进入，不要搞混。</w:t>
      </w:r>
    </w:p>
    <w:p w14:paraId="22415BC0">
      <w:pPr>
        <w:widowControl w:val="0"/>
        <w:numPr>
          <w:ilvl w:val="0"/>
          <w:numId w:val="0"/>
        </w:numPr>
        <w:ind w:firstLine="5880" w:firstLineChars="2100"/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        </w:t>
      </w:r>
    </w:p>
    <w:p w14:paraId="0CAF0DDA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77E46"/>
    <w:multiLevelType w:val="singleLevel"/>
    <w:tmpl w:val="87D77E4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96C1DF0"/>
    <w:multiLevelType w:val="singleLevel"/>
    <w:tmpl w:val="B96C1D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256A20"/>
    <w:multiLevelType w:val="singleLevel"/>
    <w:tmpl w:val="F7256A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EF224F0"/>
    <w:multiLevelType w:val="singleLevel"/>
    <w:tmpl w:val="4EF224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57A84"/>
    <w:rsid w:val="0569591E"/>
    <w:rsid w:val="11E4154A"/>
    <w:rsid w:val="1818277C"/>
    <w:rsid w:val="1B6A234B"/>
    <w:rsid w:val="2C0B560D"/>
    <w:rsid w:val="62AF5BCF"/>
    <w:rsid w:val="6F965762"/>
    <w:rsid w:val="73CB30F5"/>
    <w:rsid w:val="74040A51"/>
    <w:rsid w:val="7B7F3A08"/>
    <w:rsid w:val="7D47038D"/>
    <w:rsid w:val="7ECA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652</Words>
  <Characters>663</Characters>
  <Lines>0</Lines>
  <Paragraphs>0</Paragraphs>
  <TotalTime>18</TotalTime>
  <ScaleCrop>false</ScaleCrop>
  <LinksUpToDate>false</LinksUpToDate>
  <CharactersWithSpaces>707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2026-04-13T07:31:00Z</dcterms:created>
  <dc:creator>lenovo</dc:creator>
  <cp:lastModifiedBy>林连男</cp:lastModifiedBy>
  <dcterms:modified xsi:type="dcterms:W3CDTF">2026-05-26T00:50:02Z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eyJoZGlkIjoiYzRjYzlmOTkwMWYwNjNmYmYyYTQ3OWMwZDVhNmY0MGQiLCJ1c2VySWQiOiIxNDc3NDAyMTQ2In0=</vt:lpwstr>
  </property>
  <property fmtid="{D5CDD505-2E9C-101B-9397-08002B2CF9AE}" pid="4" name="ICV">
    <vt:lpwstr>2F392BD8642B497686CA7F58DDC6D65C_12</vt:lpwstr>
  </property>
</Properties>
</file>